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Pr="006A74CE" w:rsidRDefault="00BA507B" w:rsidP="00BA507B">
      <w:pPr>
        <w:jc w:val="both"/>
        <w:rPr>
          <w:rFonts w:ascii="Times New Roman" w:hAnsi="Times New Roman" w:cs="Times New Roman"/>
          <w:b/>
          <w:sz w:val="24"/>
          <w:szCs w:val="24"/>
        </w:rPr>
      </w:pPr>
      <w:bookmarkStart w:id="0" w:name="_Hlk61336235"/>
    </w:p>
    <w:p w14:paraId="222D6DD7" w14:textId="3543AACE" w:rsidR="00BA507B" w:rsidRPr="006A74CE" w:rsidRDefault="00BA507B" w:rsidP="00BA507B">
      <w:pPr>
        <w:jc w:val="both"/>
        <w:rPr>
          <w:rFonts w:ascii="Times New Roman" w:eastAsia="Times New Roman" w:hAnsi="Times New Roman" w:cs="Baskerville Old Face"/>
          <w:sz w:val="24"/>
          <w:szCs w:val="24"/>
        </w:rPr>
      </w:pPr>
      <w:r w:rsidRPr="006A74CE">
        <w:rPr>
          <w:rFonts w:ascii="Times New Roman" w:hAnsi="Times New Roman" w:cs="Times New Roman"/>
          <w:b/>
          <w:sz w:val="24"/>
          <w:szCs w:val="24"/>
        </w:rPr>
        <w:t>TO:</w:t>
      </w:r>
      <w:r w:rsidRPr="006A74CE">
        <w:rPr>
          <w:rFonts w:ascii="Times New Roman" w:hAnsi="Times New Roman" w:cs="Times New Roman"/>
          <w:b/>
          <w:sz w:val="24"/>
          <w:szCs w:val="24"/>
        </w:rPr>
        <w:tab/>
      </w:r>
      <w:r w:rsidRPr="006A74CE">
        <w:rPr>
          <w:rFonts w:ascii="Times New Roman" w:hAnsi="Times New Roman" w:cs="Times New Roman"/>
          <w:b/>
          <w:sz w:val="24"/>
          <w:szCs w:val="24"/>
        </w:rPr>
        <w:tab/>
      </w:r>
      <w:r w:rsidR="006A74CE" w:rsidRPr="006A74CE">
        <w:rPr>
          <w:rFonts w:ascii="Times New Roman" w:hAnsi="Times New Roman" w:cs="Times New Roman"/>
          <w:sz w:val="24"/>
          <w:szCs w:val="24"/>
        </w:rPr>
        <w:t>Floyd Walker</w:t>
      </w:r>
      <w:r w:rsidRPr="006A74CE">
        <w:rPr>
          <w:rFonts w:ascii="Times New Roman" w:eastAsia="Times New Roman" w:hAnsi="Times New Roman" w:cs="Times New Roman"/>
          <w:sz w:val="24"/>
          <w:szCs w:val="24"/>
        </w:rPr>
        <w:t xml:space="preserve">, </w:t>
      </w:r>
      <w:r w:rsidR="006A74CE" w:rsidRPr="006A74CE">
        <w:rPr>
          <w:rFonts w:ascii="Times New Roman" w:eastAsia="Times New Roman" w:hAnsi="Times New Roman" w:cs="Baskerville Old Face"/>
          <w:sz w:val="24"/>
          <w:szCs w:val="24"/>
        </w:rPr>
        <w:t>Attorney</w:t>
      </w:r>
    </w:p>
    <w:p w14:paraId="43DBA660" w14:textId="66329363" w:rsidR="00BA507B" w:rsidRPr="006A74CE" w:rsidRDefault="006A74CE" w:rsidP="00BA507B">
      <w:pPr>
        <w:ind w:left="720" w:firstLine="720"/>
        <w:jc w:val="both"/>
        <w:rPr>
          <w:rFonts w:ascii="Times New Roman" w:hAnsi="Times New Roman" w:cs="Times New Roman"/>
          <w:sz w:val="24"/>
          <w:szCs w:val="24"/>
        </w:rPr>
      </w:pPr>
      <w:r w:rsidRPr="006A74CE">
        <w:rPr>
          <w:rFonts w:ascii="Times New Roman" w:eastAsia="Times New Roman" w:hAnsi="Times New Roman" w:cs="Times New Roman"/>
          <w:sz w:val="24"/>
          <w:szCs w:val="24"/>
        </w:rPr>
        <w:t xml:space="preserve">Legal </w:t>
      </w:r>
      <w:r w:rsidR="00BA507B" w:rsidRPr="006A74CE">
        <w:rPr>
          <w:rFonts w:ascii="Times New Roman" w:eastAsia="Times New Roman" w:hAnsi="Times New Roman" w:cs="Times New Roman"/>
          <w:sz w:val="24"/>
          <w:szCs w:val="24"/>
        </w:rPr>
        <w:t>Division</w:t>
      </w:r>
    </w:p>
    <w:p w14:paraId="5C8A7F79" w14:textId="77777777" w:rsidR="00BA507B" w:rsidRPr="006A74CE" w:rsidRDefault="00BA507B" w:rsidP="00BA507B">
      <w:pPr>
        <w:tabs>
          <w:tab w:val="left" w:pos="1440"/>
        </w:tabs>
        <w:jc w:val="both"/>
        <w:rPr>
          <w:rFonts w:ascii="Times New Roman" w:hAnsi="Times New Roman" w:cs="Times New Roman"/>
          <w:sz w:val="24"/>
          <w:szCs w:val="24"/>
        </w:rPr>
      </w:pPr>
    </w:p>
    <w:p w14:paraId="4849338D" w14:textId="1AF411CE" w:rsidR="00BA507B" w:rsidRPr="006A74CE" w:rsidRDefault="00BA507B" w:rsidP="00BA507B">
      <w:pPr>
        <w:jc w:val="both"/>
        <w:rPr>
          <w:rFonts w:ascii="Times New Roman" w:eastAsia="Times New Roman" w:hAnsi="Times New Roman" w:cs="Baskerville Old Face"/>
          <w:b/>
          <w:bCs/>
          <w:sz w:val="24"/>
          <w:szCs w:val="24"/>
        </w:rPr>
      </w:pPr>
      <w:r w:rsidRPr="00D240D8">
        <w:rPr>
          <w:rFonts w:ascii="Times New Roman" w:hAnsi="Times New Roman" w:cs="Times New Roman"/>
          <w:b/>
          <w:sz w:val="24"/>
          <w:szCs w:val="24"/>
        </w:rPr>
        <w:t>FROM:</w:t>
      </w:r>
      <w:r>
        <w:rPr>
          <w:rFonts w:ascii="Times New Roman" w:hAnsi="Times New Roman" w:cs="Times New Roman"/>
          <w:b/>
          <w:sz w:val="24"/>
          <w:szCs w:val="24"/>
        </w:rPr>
        <w:tab/>
      </w:r>
      <w:r w:rsidR="006A74CE" w:rsidRPr="006A74CE">
        <w:rPr>
          <w:rFonts w:ascii="Times New Roman" w:hAnsi="Times New Roman" w:cs="Times New Roman"/>
          <w:bCs/>
          <w:sz w:val="24"/>
          <w:szCs w:val="24"/>
        </w:rPr>
        <w:t>Fred Bednarski III</w:t>
      </w:r>
      <w:r w:rsidRPr="006A74CE">
        <w:rPr>
          <w:rFonts w:ascii="Times New Roman" w:eastAsia="Times New Roman" w:hAnsi="Times New Roman" w:cs="Baskerville Old Face"/>
          <w:bCs/>
          <w:sz w:val="24"/>
          <w:szCs w:val="24"/>
        </w:rPr>
        <w:t>,</w:t>
      </w:r>
      <w:r w:rsidRPr="006A74CE">
        <w:rPr>
          <w:rFonts w:ascii="Times New Roman" w:eastAsia="Times New Roman" w:hAnsi="Times New Roman" w:cs="Baskerville Old Face"/>
          <w:sz w:val="24"/>
          <w:szCs w:val="24"/>
        </w:rPr>
        <w:t xml:space="preserve"> </w:t>
      </w:r>
      <w:bookmarkStart w:id="1" w:name="_Hlk61339093"/>
      <w:r w:rsidRPr="006A74CE">
        <w:rPr>
          <w:rFonts w:ascii="Times New Roman" w:eastAsia="Times New Roman" w:hAnsi="Times New Roman" w:cs="Baskerville Old Face"/>
          <w:sz w:val="24"/>
          <w:szCs w:val="24"/>
        </w:rPr>
        <w:t>Financial Analyst</w:t>
      </w:r>
    </w:p>
    <w:bookmarkEnd w:id="1"/>
    <w:p w14:paraId="3B4B85F5" w14:textId="77777777" w:rsidR="00BA507B" w:rsidRPr="002A1C33" w:rsidRDefault="00BA507B" w:rsidP="00BA507B">
      <w:pPr>
        <w:ind w:left="1440"/>
        <w:jc w:val="both"/>
        <w:rPr>
          <w:rFonts w:ascii="Times New Roman" w:eastAsia="Times New Roman" w:hAnsi="Times New Roman" w:cs="Times New Roman"/>
          <w:sz w:val="24"/>
          <w:szCs w:val="24"/>
        </w:rPr>
      </w:pPr>
      <w:r w:rsidRPr="002A1C33">
        <w:rPr>
          <w:rFonts w:ascii="Times New Roman" w:eastAsia="Times New Roman" w:hAnsi="Times New Roman" w:cs="Times New Roman"/>
          <w:sz w:val="24"/>
          <w:szCs w:val="24"/>
        </w:rPr>
        <w:t>Rate Regulation Division</w:t>
      </w:r>
    </w:p>
    <w:p w14:paraId="5B5EEAC2" w14:textId="77777777" w:rsidR="00BA507B" w:rsidRPr="00D240D8" w:rsidRDefault="00BA507B" w:rsidP="00BA507B">
      <w:pPr>
        <w:tabs>
          <w:tab w:val="left" w:pos="1170"/>
        </w:tabs>
        <w:jc w:val="both"/>
        <w:outlineLvl w:val="0"/>
        <w:rPr>
          <w:rFonts w:ascii="Times New Roman" w:hAnsi="Times New Roman" w:cs="Times New Roman"/>
          <w:sz w:val="24"/>
          <w:szCs w:val="24"/>
        </w:rPr>
      </w:pPr>
    </w:p>
    <w:p w14:paraId="6360FDC0" w14:textId="4B3D9DBE" w:rsidR="00BA507B" w:rsidRPr="006A74CE" w:rsidRDefault="00BA507B" w:rsidP="00BA507B">
      <w:pPr>
        <w:tabs>
          <w:tab w:val="left" w:pos="1170"/>
        </w:tabs>
        <w:jc w:val="both"/>
        <w:rPr>
          <w:rFonts w:ascii="Times New Roman" w:hAnsi="Times New Roman" w:cs="Times New Roman"/>
          <w:bCs/>
          <w:sz w:val="24"/>
          <w:szCs w:val="24"/>
        </w:rPr>
      </w:pPr>
      <w:r w:rsidRPr="00D240D8">
        <w:rPr>
          <w:rFonts w:ascii="Times New Roman" w:hAnsi="Times New Roman" w:cs="Times New Roman"/>
          <w:b/>
          <w:sz w:val="24"/>
          <w:szCs w:val="24"/>
        </w:rPr>
        <w:t>DATE:</w:t>
      </w:r>
      <w:r>
        <w:rPr>
          <w:rFonts w:ascii="Times New Roman" w:hAnsi="Times New Roman" w:cs="Times New Roman"/>
          <w:b/>
          <w:sz w:val="24"/>
          <w:szCs w:val="24"/>
        </w:rPr>
        <w:tab/>
      </w:r>
      <w:r>
        <w:rPr>
          <w:rFonts w:ascii="Times New Roman" w:hAnsi="Times New Roman" w:cs="Times New Roman"/>
          <w:b/>
          <w:sz w:val="24"/>
          <w:szCs w:val="24"/>
        </w:rPr>
        <w:tab/>
      </w:r>
      <w:r w:rsidR="006A74CE" w:rsidRPr="006A74CE">
        <w:rPr>
          <w:rFonts w:ascii="Times New Roman" w:hAnsi="Times New Roman" w:cs="Times New Roman"/>
          <w:bCs/>
          <w:sz w:val="24"/>
          <w:szCs w:val="24"/>
        </w:rPr>
        <w:t>December</w:t>
      </w:r>
      <w:r w:rsidRPr="006A74CE">
        <w:rPr>
          <w:rFonts w:ascii="Times New Roman" w:hAnsi="Times New Roman" w:cs="Times New Roman"/>
          <w:bCs/>
          <w:sz w:val="24"/>
          <w:szCs w:val="24"/>
        </w:rPr>
        <w:t xml:space="preserve"> </w:t>
      </w:r>
      <w:r w:rsidR="006A74CE" w:rsidRPr="006A74CE">
        <w:rPr>
          <w:rFonts w:ascii="Times New Roman" w:hAnsi="Times New Roman" w:cs="Times New Roman"/>
          <w:bCs/>
          <w:sz w:val="24"/>
          <w:szCs w:val="24"/>
        </w:rPr>
        <w:t>3</w:t>
      </w:r>
      <w:r w:rsidRPr="006A74CE">
        <w:rPr>
          <w:rFonts w:ascii="Times New Roman" w:hAnsi="Times New Roman" w:cs="Times New Roman"/>
          <w:bCs/>
          <w:sz w:val="24"/>
          <w:szCs w:val="24"/>
        </w:rPr>
        <w:t xml:space="preserve">, </w:t>
      </w:r>
      <w:r w:rsidR="006A74CE" w:rsidRPr="006A74CE">
        <w:rPr>
          <w:rFonts w:ascii="Times New Roman" w:hAnsi="Times New Roman" w:cs="Times New Roman"/>
          <w:bCs/>
          <w:sz w:val="24"/>
          <w:szCs w:val="24"/>
        </w:rPr>
        <w:t>2021</w:t>
      </w:r>
    </w:p>
    <w:p w14:paraId="1AF39076" w14:textId="77777777" w:rsidR="00BA507B" w:rsidRPr="00D240D8" w:rsidRDefault="00BA507B" w:rsidP="00BA507B">
      <w:pPr>
        <w:tabs>
          <w:tab w:val="left" w:pos="1170"/>
        </w:tabs>
        <w:jc w:val="both"/>
        <w:rPr>
          <w:rFonts w:ascii="Times New Roman" w:hAnsi="Times New Roman" w:cs="Times New Roman"/>
          <w:sz w:val="24"/>
          <w:szCs w:val="24"/>
        </w:rPr>
      </w:pPr>
    </w:p>
    <w:p w14:paraId="0CF9ACF4" w14:textId="74F6245F" w:rsidR="00BA507B" w:rsidRPr="006A74CE" w:rsidRDefault="00BA507B" w:rsidP="00BA507B">
      <w:pPr>
        <w:pBdr>
          <w:bottom w:val="single" w:sz="4" w:space="1" w:color="auto"/>
        </w:pBdr>
        <w:ind w:left="1440" w:hanging="1440"/>
        <w:jc w:val="both"/>
        <w:rPr>
          <w:rFonts w:ascii="Times New Roman" w:hAnsi="Times New Roman" w:cs="Times New Roman"/>
          <w:b/>
          <w:bCs/>
          <w:sz w:val="24"/>
          <w:szCs w:val="24"/>
        </w:rPr>
      </w:pPr>
      <w:r>
        <w:rPr>
          <w:rFonts w:ascii="Times New Roman" w:hAnsi="Times New Roman" w:cs="Times New Roman"/>
          <w:b/>
          <w:sz w:val="24"/>
          <w:szCs w:val="24"/>
        </w:rPr>
        <w:t>RE:</w:t>
      </w:r>
      <w:r>
        <w:rPr>
          <w:rFonts w:ascii="Times New Roman" w:hAnsi="Times New Roman" w:cs="Times New Roman"/>
          <w:b/>
          <w:sz w:val="24"/>
          <w:szCs w:val="24"/>
        </w:rPr>
        <w:tab/>
      </w:r>
      <w:r>
        <w:rPr>
          <w:rFonts w:ascii="Times New Roman" w:eastAsia="Times New Roman" w:hAnsi="Times New Roman" w:cs="Times New Roman"/>
          <w:bCs/>
          <w:sz w:val="24"/>
          <w:szCs w:val="24"/>
        </w:rPr>
        <w:t>Do</w:t>
      </w:r>
      <w:r w:rsidRPr="00715521">
        <w:rPr>
          <w:rFonts w:ascii="Times New Roman" w:eastAsia="Times New Roman" w:hAnsi="Times New Roman" w:cs="Times New Roman"/>
          <w:bCs/>
          <w:sz w:val="24"/>
          <w:szCs w:val="24"/>
        </w:rPr>
        <w:t xml:space="preserve">cket No. </w:t>
      </w:r>
      <w:r w:rsidR="006A74CE" w:rsidRPr="00715521">
        <w:rPr>
          <w:rFonts w:ascii="Times New Roman" w:eastAsia="Times New Roman" w:hAnsi="Times New Roman" w:cs="Times New Roman"/>
          <w:bCs/>
          <w:sz w:val="24"/>
          <w:szCs w:val="24"/>
        </w:rPr>
        <w:t>52309</w:t>
      </w:r>
      <w:r w:rsidRPr="00715521">
        <w:rPr>
          <w:sz w:val="24"/>
          <w:szCs w:val="24"/>
        </w:rPr>
        <w:t xml:space="preserve"> </w:t>
      </w:r>
      <w:r w:rsidR="006A74CE" w:rsidRPr="00715521">
        <w:rPr>
          <w:sz w:val="24"/>
          <w:szCs w:val="24"/>
        </w:rPr>
        <w:t>–</w:t>
      </w:r>
      <w:r w:rsidRPr="00715521">
        <w:rPr>
          <w:sz w:val="24"/>
          <w:szCs w:val="24"/>
        </w:rPr>
        <w:t xml:space="preserve"> </w:t>
      </w:r>
      <w:r w:rsidR="006A74CE" w:rsidRPr="00715521">
        <w:rPr>
          <w:rFonts w:ascii="Times New Roman" w:eastAsia="Times New Roman" w:hAnsi="Times New Roman" w:cs="Times New Roman"/>
          <w:i/>
          <w:sz w:val="24"/>
          <w:szCs w:val="24"/>
        </w:rPr>
        <w:t xml:space="preserve">Application </w:t>
      </w:r>
      <w:r w:rsidR="006A74CE" w:rsidRPr="006A74CE">
        <w:rPr>
          <w:rFonts w:ascii="Times New Roman" w:eastAsia="Times New Roman" w:hAnsi="Times New Roman" w:cs="Times New Roman"/>
          <w:i/>
          <w:sz w:val="24"/>
          <w:szCs w:val="24"/>
        </w:rPr>
        <w:t>of the City of Copperas Cove to Amend its Certificate of Convenience and Necessity in Coryell and Bell Counties</w:t>
      </w:r>
    </w:p>
    <w:p w14:paraId="0010E846" w14:textId="77777777" w:rsidR="009A0254" w:rsidRPr="006A74CE"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4BD1CDBF" w14:textId="77777777" w:rsidR="00360484" w:rsidRDefault="00360484">
      <w:pPr>
        <w:pStyle w:val="BodyText"/>
        <w:spacing w:after="0"/>
        <w:jc w:val="both"/>
        <w:rPr>
          <w:rFonts w:ascii="Calibri" w:hAnsi="Calibri" w:cs="Calibri"/>
          <w:b/>
          <w:bCs/>
        </w:rPr>
      </w:pPr>
    </w:p>
    <w:p w14:paraId="36306882" w14:textId="7DD76886" w:rsidR="00337428" w:rsidRPr="00630EEB" w:rsidRDefault="00360484">
      <w:pPr>
        <w:pStyle w:val="BodyText"/>
        <w:spacing w:after="0"/>
        <w:jc w:val="both"/>
        <w:rPr>
          <w:rFonts w:ascii="Times New Roman" w:hAnsi="Times New Roman" w:cs="Times New Roman"/>
        </w:rPr>
      </w:pPr>
      <w:r w:rsidRPr="00360484">
        <w:rPr>
          <w:rFonts w:ascii="Times New Roman" w:hAnsi="Times New Roman" w:cs="Times New Roman"/>
        </w:rPr>
        <w:t>On July 9, 2021, the City of Copperas Cove (Copperas Cove) filed an application to add approximately 637 acres to its certificate of convenience and necessity (CCN) No. 10449 to provide water service.</w:t>
      </w:r>
    </w:p>
    <w:p w14:paraId="6FB3DFC4" w14:textId="77777777" w:rsidR="00360484" w:rsidRDefault="00360484">
      <w:pPr>
        <w:pStyle w:val="BodyText"/>
        <w:spacing w:after="0"/>
        <w:jc w:val="both"/>
        <w:rPr>
          <w:rFonts w:ascii="Times New Roman" w:hAnsi="Times New Roman" w:cs="Times New Roman"/>
        </w:rPr>
      </w:pPr>
    </w:p>
    <w:p w14:paraId="7A26236E" w14:textId="749D2378"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360484">
        <w:rPr>
          <w:rFonts w:ascii="Times New Roman" w:hAnsi="Times New Roman" w:cs="Times New Roman"/>
        </w:rPr>
        <w:t>Copperas Cove</w:t>
      </w:r>
      <w:r w:rsidR="00A266F4">
        <w:rPr>
          <w:rFonts w:ascii="Times New Roman" w:hAnsi="Times New Roman" w:cs="Times New Roman"/>
        </w:rPr>
        <w:t xml:space="preserve"> </w:t>
      </w:r>
      <w:r w:rsidR="00715521">
        <w:rPr>
          <w:rFonts w:ascii="Times New Roman" w:hAnsi="Times New Roman" w:cs="Times New Roman"/>
        </w:rPr>
        <w:t xml:space="preserve">be found to have </w:t>
      </w:r>
      <w:r w:rsidR="0010716A" w:rsidRPr="00630EEB">
        <w:rPr>
          <w:rFonts w:ascii="Times New Roman" w:hAnsi="Times New Roman" w:cs="Times New Roman"/>
        </w:rPr>
        <w:t>demonstrate</w:t>
      </w:r>
      <w:r w:rsidR="00715521">
        <w:rPr>
          <w:rFonts w:ascii="Times New Roman" w:hAnsi="Times New Roman" w:cs="Times New Roman"/>
        </w:rPr>
        <w:t>d</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360484">
        <w:rPr>
          <w:rFonts w:ascii="Times New Roman" w:hAnsi="Times New Roman" w:cs="Times New Roman"/>
        </w:rPr>
        <w:t>Copperas Cove</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360484">
        <w:rPr>
          <w:rFonts w:ascii="Times New Roman" w:hAnsi="Times New Roman" w:cs="Times New Roman"/>
        </w:rPr>
        <w:t>Copperas Cove</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 xml:space="preserve">Ability to </w:t>
      </w:r>
      <w:proofErr w:type="gramStart"/>
      <w:r>
        <w:rPr>
          <w:rFonts w:ascii="Times New Roman" w:hAnsi="Times New Roman" w:cs="Times New Roman"/>
          <w:b/>
          <w:i/>
        </w:rPr>
        <w:t>serve:</w:t>
      </w:r>
      <w:proofErr w:type="gramEnd"/>
      <w:r>
        <w:rPr>
          <w:rFonts w:ascii="Times New Roman" w:hAnsi="Times New Roman" w:cs="Times New Roman"/>
          <w:b/>
          <w:i/>
        </w:rPr>
        <w:t xml:space="pre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4D32F2A9"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360484">
        <w:rPr>
          <w:rFonts w:ascii="Times New Roman" w:eastAsia="Times New Roman" w:hAnsi="Times New Roman" w:cs="Times New Roman"/>
          <w:sz w:val="24"/>
          <w:szCs w:val="24"/>
        </w:rPr>
        <w:t>Copperas Cove</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7FA550A8" w14:textId="77777777" w:rsidR="00360484" w:rsidRPr="00360484" w:rsidRDefault="00360484" w:rsidP="00360484">
      <w:pPr>
        <w:pStyle w:val="BodyText"/>
        <w:jc w:val="both"/>
        <w:rPr>
          <w:rFonts w:ascii="Times New Roman" w:eastAsia="Calibri" w:hAnsi="Times New Roman" w:cs="Times New Roman"/>
        </w:rPr>
      </w:pPr>
      <w:r w:rsidRPr="00360484">
        <w:rPr>
          <w:rFonts w:ascii="Times New Roman" w:eastAsia="Calibri" w:hAnsi="Times New Roman" w:cs="Times New Roman"/>
        </w:rPr>
        <w:t xml:space="preserve">My analysis is based on financial statements ending September 30, </w:t>
      </w:r>
      <w:r w:rsidRPr="00D559FF">
        <w:rPr>
          <w:rFonts w:ascii="Times New Roman" w:eastAsia="Calibri" w:hAnsi="Times New Roman" w:cs="Times New Roman"/>
        </w:rPr>
        <w:t>2020 in Attachment FB-1.</w:t>
      </w:r>
      <w:r w:rsidRPr="00360484">
        <w:rPr>
          <w:rFonts w:ascii="Times New Roman" w:eastAsia="Calibri" w:hAnsi="Times New Roman" w:cs="Times New Roman"/>
        </w:rPr>
        <w:t xml:space="preserve">  These financial statements contain an unqualified auditor’s opinion from Weaver and Tidwell, L.L.P. stating that the financial statements present fairly, in all material respects, the financial position of Copperas Cove as of September 30, 2020.</w:t>
      </w:r>
    </w:p>
    <w:p w14:paraId="04143166" w14:textId="77777777" w:rsidR="00360484" w:rsidRPr="00360484" w:rsidRDefault="00360484" w:rsidP="00360484">
      <w:pPr>
        <w:pStyle w:val="BodyText"/>
        <w:jc w:val="both"/>
        <w:rPr>
          <w:rFonts w:ascii="Times New Roman" w:eastAsia="Calibri" w:hAnsi="Times New Roman" w:cs="Times New Roman"/>
        </w:rPr>
      </w:pPr>
    </w:p>
    <w:p w14:paraId="5694789A" w14:textId="15B7CCFB" w:rsidR="00680FB0" w:rsidRPr="009A0254" w:rsidRDefault="00360484" w:rsidP="00360484">
      <w:pPr>
        <w:pStyle w:val="BodyText"/>
        <w:spacing w:after="0"/>
        <w:jc w:val="both"/>
        <w:rPr>
          <w:rFonts w:ascii="Times New Roman" w:hAnsi="Times New Roman" w:cs="Times New Roman"/>
        </w:rPr>
      </w:pPr>
      <w:r w:rsidRPr="00360484">
        <w:rPr>
          <w:rFonts w:ascii="Times New Roman" w:eastAsia="Calibri" w:hAnsi="Times New Roman" w:cs="Times New Roman"/>
        </w:rPr>
        <w:t>Based upon my review of Copperas Cove’s financial statements, I calculate debt service equal to 1.28.  The debt service coverage ratio is net operating income (before depreciation and interest expenses) of $12,749,940 divided by annual debt service of $9,946,501.  Because the ratio is greater than 1.25, Copperas Cove meets the leverage test specified in 16 TAC § 24.11(e)(2)(B).</w:t>
      </w:r>
    </w:p>
    <w:p w14:paraId="6F0260B3" w14:textId="77777777" w:rsidR="00636714" w:rsidRDefault="00636714">
      <w:pPr>
        <w:jc w:val="both"/>
        <w:rPr>
          <w:rFonts w:ascii="Calibri" w:hAnsi="Calibri" w:cs="Calibri"/>
          <w:b/>
          <w:bCs/>
          <w:sz w:val="24"/>
          <w:szCs w:val="24"/>
        </w:rPr>
      </w:pPr>
    </w:p>
    <w:p w14:paraId="15AA92D9" w14:textId="0CA69DDA"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lastRenderedPageBreak/>
        <w:t>Operations test</w:t>
      </w:r>
    </w:p>
    <w:p w14:paraId="1DE9B1E8" w14:textId="77777777" w:rsidR="00DD0C5D" w:rsidRDefault="00DD0C5D" w:rsidP="00DD0C5D">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Pr>
          <w:rFonts w:ascii="Times New Roman" w:eastAsia="Calibri" w:hAnsi="Times New Roman" w:cs="Times New Roman"/>
          <w:sz w:val="24"/>
          <w:szCs w:val="24"/>
        </w:rPr>
        <w:t>for operations and maintenance expense</w:t>
      </w:r>
      <w:r w:rsidRPr="00630EEB">
        <w:rPr>
          <w:rFonts w:ascii="Times New Roman" w:eastAsia="Calibri" w:hAnsi="Times New Roman" w:cs="Times New Roman"/>
          <w:sz w:val="24"/>
          <w:szCs w:val="24"/>
        </w:rPr>
        <w:t xml:space="preserve"> during the first five years of operations, as required by 16 TAC § 24.11(e)(3). </w:t>
      </w:r>
    </w:p>
    <w:p w14:paraId="295AD578" w14:textId="77777777" w:rsidR="00DD0C5D" w:rsidRDefault="00DD0C5D" w:rsidP="00DD0C5D">
      <w:pPr>
        <w:jc w:val="both"/>
        <w:rPr>
          <w:rFonts w:ascii="Times New Roman" w:eastAsia="Times New Roman" w:hAnsi="Times New Roman" w:cs="Times New Roman"/>
          <w:sz w:val="24"/>
          <w:szCs w:val="24"/>
        </w:rPr>
      </w:pPr>
    </w:p>
    <w:p w14:paraId="1CBC1B50" w14:textId="77777777" w:rsidR="00DD0C5D" w:rsidRPr="00630EEB" w:rsidRDefault="00DD0C5D" w:rsidP="00DD0C5D">
      <w:pPr>
        <w:jc w:val="both"/>
        <w:rPr>
          <w:rFonts w:ascii="Times New Roman" w:eastAsia="Calibri" w:hAnsi="Times New Roman" w:cs="Times New Roman"/>
          <w:sz w:val="24"/>
          <w:szCs w:val="24"/>
        </w:rPr>
      </w:pPr>
      <w:r>
        <w:rPr>
          <w:rFonts w:ascii="Times New Roman" w:eastAsia="Times New Roman" w:hAnsi="Times New Roman" w:cs="Times New Roman"/>
          <w:sz w:val="24"/>
          <w:szCs w:val="24"/>
        </w:rPr>
        <w:t>Copperas Cove</w:t>
      </w:r>
      <w:r w:rsidRPr="00156F8C">
        <w:rPr>
          <w:rFonts w:ascii="Times New Roman" w:eastAsia="Times New Roman" w:hAnsi="Times New Roman" w:cs="Times New Roman"/>
          <w:sz w:val="24"/>
          <w:szCs w:val="24"/>
        </w:rPr>
        <w:t>’s financial statements include</w:t>
      </w:r>
      <w:r>
        <w:rPr>
          <w:rFonts w:ascii="Times New Roman" w:eastAsia="Times New Roman" w:hAnsi="Times New Roman" w:cs="Times New Roman"/>
          <w:sz w:val="24"/>
          <w:szCs w:val="24"/>
        </w:rPr>
        <w:t xml:space="preserve"> $6,826,675 in</w:t>
      </w:r>
      <w:r w:rsidRPr="00156F8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net</w:t>
      </w:r>
      <w:r w:rsidRPr="00156F8C">
        <w:rPr>
          <w:rFonts w:ascii="Times New Roman" w:eastAsia="Times New Roman" w:hAnsi="Times New Roman" w:cs="Times New Roman"/>
          <w:sz w:val="24"/>
          <w:szCs w:val="24"/>
        </w:rPr>
        <w:t xml:space="preserve"> income and</w:t>
      </w:r>
      <w:r>
        <w:rPr>
          <w:rFonts w:ascii="Times New Roman" w:eastAsia="Times New Roman" w:hAnsi="Times New Roman" w:cs="Times New Roman"/>
          <w:sz w:val="24"/>
          <w:szCs w:val="24"/>
        </w:rPr>
        <w:t xml:space="preserve"> a cash and investments balance of $41,530,618</w:t>
      </w:r>
      <w:r w:rsidRPr="00156F8C">
        <w:rPr>
          <w:rFonts w:ascii="Times New Roman" w:eastAsia="Times New Roman" w:hAnsi="Times New Roman" w:cs="Times New Roman"/>
          <w:sz w:val="24"/>
          <w:szCs w:val="24"/>
        </w:rPr>
        <w:t xml:space="preserve"> that indicate </w:t>
      </w:r>
      <w:r>
        <w:rPr>
          <w:rFonts w:ascii="Times New Roman" w:eastAsia="Times New Roman" w:hAnsi="Times New Roman" w:cs="Times New Roman"/>
          <w:sz w:val="24"/>
          <w:szCs w:val="24"/>
        </w:rPr>
        <w:t>Copperas Cove</w:t>
      </w:r>
      <w:r w:rsidRPr="00156F8C">
        <w:rPr>
          <w:rFonts w:ascii="Times New Roman" w:eastAsia="Times New Roman" w:hAnsi="Times New Roman" w:cs="Times New Roman"/>
          <w:sz w:val="24"/>
          <w:szCs w:val="24"/>
        </w:rPr>
        <w:t xml:space="preserve"> will have sufficient cash to cover projected shortages. </w:t>
      </w:r>
      <w:r>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N</w:t>
      </w:r>
      <w:r w:rsidRPr="00630EEB">
        <w:rPr>
          <w:rFonts w:ascii="Times New Roman" w:eastAsia="Calibri" w:hAnsi="Times New Roman" w:cs="Times New Roman"/>
          <w:sz w:val="24"/>
          <w:szCs w:val="24"/>
        </w:rPr>
        <w:t xml:space="preserve">o capital improvements are needed to provide continuous and adequate service to the requested </w:t>
      </w:r>
      <w:r w:rsidRPr="00715521">
        <w:rPr>
          <w:rFonts w:ascii="Times New Roman" w:eastAsia="Calibri" w:hAnsi="Times New Roman" w:cs="Times New Roman"/>
          <w:sz w:val="24"/>
          <w:szCs w:val="24"/>
        </w:rPr>
        <w:t xml:space="preserve">area.  Sufficient </w:t>
      </w:r>
      <w:r w:rsidRPr="00630EEB">
        <w:rPr>
          <w:rFonts w:ascii="Times New Roman" w:eastAsia="Calibri" w:hAnsi="Times New Roman" w:cs="Times New Roman"/>
          <w:sz w:val="24"/>
          <w:szCs w:val="24"/>
        </w:rPr>
        <w:t xml:space="preserve">cash and net </w:t>
      </w:r>
      <w:r>
        <w:rPr>
          <w:rFonts w:ascii="Times New Roman" w:eastAsia="Calibri" w:hAnsi="Times New Roman" w:cs="Times New Roman"/>
          <w:sz w:val="24"/>
          <w:szCs w:val="24"/>
        </w:rPr>
        <w:t xml:space="preserve">operating </w:t>
      </w:r>
      <w:r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Therefore, </w:t>
      </w:r>
      <w:r>
        <w:rPr>
          <w:rFonts w:ascii="Times New Roman" w:eastAsia="Calibri" w:hAnsi="Times New Roman" w:cs="Times New Roman"/>
          <w:sz w:val="24"/>
          <w:szCs w:val="24"/>
        </w:rPr>
        <w:t>Copperas Cove</w:t>
      </w:r>
      <w:r w:rsidRPr="00630EEB">
        <w:rPr>
          <w:rFonts w:ascii="Times New Roman" w:eastAsia="Calibri" w:hAnsi="Times New Roman" w:cs="Times New Roman"/>
          <w:sz w:val="24"/>
          <w:szCs w:val="24"/>
        </w:rPr>
        <w:t xml:space="preserve"> meets the operations test</w:t>
      </w:r>
      <w:r>
        <w:rPr>
          <w:rFonts w:ascii="Times New Roman" w:eastAsia="Calibri" w:hAnsi="Times New Roman" w:cs="Times New Roman"/>
          <w:sz w:val="24"/>
          <w:szCs w:val="24"/>
        </w:rPr>
        <w:t xml:space="preserve"> specified in </w:t>
      </w:r>
      <w:r w:rsidRPr="00E2322C">
        <w:rPr>
          <w:rFonts w:ascii="Times New Roman" w:eastAsia="Calibri" w:hAnsi="Times New Roman" w:cs="Times New Roman"/>
          <w:sz w:val="24"/>
          <w:szCs w:val="24"/>
        </w:rPr>
        <w:t xml:space="preserve">16 </w:t>
      </w:r>
      <w:r w:rsidRPr="00401DCB">
        <w:rPr>
          <w:rFonts w:ascii="Times New Roman" w:eastAsia="Calibri" w:hAnsi="Times New Roman" w:cs="Times New Roman"/>
          <w:sz w:val="24"/>
          <w:szCs w:val="24"/>
        </w:rPr>
        <w:t>TAC § 24.11(e)(3).</w:t>
      </w:r>
      <w:r w:rsidRPr="00630EEB">
        <w:rPr>
          <w:rFonts w:ascii="Times New Roman" w:eastAsia="Calibri" w:hAnsi="Times New Roman" w:cs="Times New Roman"/>
          <w:sz w:val="24"/>
          <w:szCs w:val="24"/>
        </w:rPr>
        <w:t xml:space="preserve">  </w:t>
      </w:r>
    </w:p>
    <w:p w14:paraId="777080CF" w14:textId="77777777" w:rsidR="00DD0C5D" w:rsidRPr="00630EEB" w:rsidRDefault="00DD0C5D" w:rsidP="00DD0C5D">
      <w:pPr>
        <w:pStyle w:val="BodyText"/>
        <w:spacing w:after="0"/>
        <w:jc w:val="both"/>
        <w:rPr>
          <w:rFonts w:ascii="Times New Roman" w:hAnsi="Times New Roman" w:cs="Times New Roman"/>
        </w:rPr>
      </w:pPr>
    </w:p>
    <w:p w14:paraId="320A809B" w14:textId="77777777" w:rsidR="00DD0C5D" w:rsidRPr="00630EEB" w:rsidRDefault="00DD0C5D" w:rsidP="00DD0C5D">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Pr="00630EEB">
        <w:rPr>
          <w:rFonts w:ascii="Times New Roman" w:eastAsia="Times New Roman" w:hAnsi="Times New Roman" w:cs="Times New Roman"/>
          <w:b/>
          <w:i/>
          <w:sz w:val="24"/>
          <w:szCs w:val="24"/>
        </w:rPr>
        <w:t>inancial assurance (TWC § 13.246(d))</w:t>
      </w:r>
    </w:p>
    <w:p w14:paraId="57F49A71" w14:textId="77777777" w:rsidR="00DD0C5D" w:rsidRPr="00630EEB" w:rsidRDefault="00DD0C5D" w:rsidP="00DD0C5D">
      <w:pPr>
        <w:jc w:val="both"/>
        <w:rPr>
          <w:rFonts w:ascii="Times New Roman" w:hAnsi="Times New Roman" w:cs="Times New Roman"/>
          <w:bCs/>
          <w:iCs/>
          <w:sz w:val="24"/>
          <w:szCs w:val="24"/>
        </w:rPr>
      </w:pPr>
    </w:p>
    <w:p w14:paraId="70D3A511" w14:textId="2B2336B8" w:rsidR="00C90D7C" w:rsidRDefault="00DD0C5D" w:rsidP="00DD0C5D">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Pr>
          <w:rFonts w:ascii="Times New Roman" w:hAnsi="Times New Roman" w:cs="Times New Roman"/>
          <w:sz w:val="24"/>
          <w:szCs w:val="24"/>
        </w:rPr>
        <w:t>Copperas Cove</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DD0C5D">
      <w:headerReference w:type="even" r:id="rId11"/>
      <w:headerReference w:type="default" r:id="rId12"/>
      <w:headerReference w:type="first" r:id="rId13"/>
      <w:pgSz w:w="12240" w:h="15840"/>
      <w:pgMar w:top="1440" w:right="1440" w:bottom="153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10417" w14:textId="77777777" w:rsidR="00342D17" w:rsidRDefault="00342D17" w:rsidP="00FC14B8">
      <w:r>
        <w:separator/>
      </w:r>
    </w:p>
  </w:endnote>
  <w:endnote w:type="continuationSeparator" w:id="0">
    <w:p w14:paraId="0A10EB84" w14:textId="77777777" w:rsidR="00342D17" w:rsidRDefault="00342D17"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12061" w14:textId="77777777" w:rsidR="00342D17" w:rsidRDefault="00342D17" w:rsidP="00FC14B8">
      <w:r>
        <w:separator/>
      </w:r>
    </w:p>
  </w:footnote>
  <w:footnote w:type="continuationSeparator" w:id="0">
    <w:p w14:paraId="63FF72BE" w14:textId="77777777" w:rsidR="00342D17" w:rsidRDefault="00342D17"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14BF5EDA"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267527">
      <w:rPr>
        <w:rFonts w:ascii="Times New Roman" w:hAnsi="Times New Roman" w:cs="Times New Roman"/>
        <w:sz w:val="20"/>
        <w:szCs w:val="20"/>
      </w:rPr>
      <w:t xml:space="preserve">Docket </w:t>
    </w:r>
    <w:r w:rsidRPr="00636714">
      <w:rPr>
        <w:rFonts w:ascii="Times New Roman" w:hAnsi="Times New Roman" w:cs="Times New Roman"/>
        <w:sz w:val="20"/>
        <w:szCs w:val="20"/>
      </w:rPr>
      <w:t xml:space="preserve">No. </w:t>
    </w:r>
    <w:r w:rsidR="00636714" w:rsidRPr="00636714">
      <w:rPr>
        <w:rFonts w:ascii="Times New Roman" w:hAnsi="Times New Roman" w:cs="Times New Roman"/>
        <w:sz w:val="20"/>
        <w:szCs w:val="20"/>
      </w:rPr>
      <w:t>52309</w:t>
    </w:r>
    <w:r w:rsidRPr="00267527">
      <w:rPr>
        <w:rFonts w:ascii="Times New Roman" w:hAnsi="Times New Roman" w:cs="Times New Roman"/>
        <w:sz w:val="20"/>
        <w:szCs w:val="20"/>
      </w:rPr>
      <w:tab/>
    </w:r>
    <w:r w:rsidRPr="00636714">
      <w:rPr>
        <w:rFonts w:ascii="Times New Roman" w:hAnsi="Times New Roman" w:cs="Times New Roman"/>
        <w:sz w:val="20"/>
        <w:szCs w:val="20"/>
      </w:rPr>
      <w:t xml:space="preserve">Memorandum of </w:t>
    </w:r>
    <w:r w:rsidR="00636714" w:rsidRPr="00636714">
      <w:rPr>
        <w:rFonts w:ascii="Times New Roman" w:hAnsi="Times New Roman" w:cs="Times New Roman"/>
        <w:sz w:val="20"/>
        <w:szCs w:val="20"/>
      </w:rPr>
      <w:t>Fred Bednarski III</w:t>
    </w:r>
    <w:r w:rsidRPr="00636714">
      <w:rPr>
        <w:rFonts w:ascii="Times New Roman" w:hAnsi="Times New Roman" w:cs="Times New Roman"/>
        <w:sz w:val="20"/>
        <w:szCs w:val="20"/>
      </w:rPr>
      <w:t xml:space="preserve"> (</w:t>
    </w:r>
    <w:r w:rsidR="00636714">
      <w:rPr>
        <w:rFonts w:ascii="Times New Roman" w:hAnsi="Times New Roman" w:cs="Times New Roman"/>
        <w:sz w:val="20"/>
        <w:szCs w:val="20"/>
      </w:rPr>
      <w:t>December</w:t>
    </w:r>
    <w:r w:rsidRPr="00636714">
      <w:rPr>
        <w:rFonts w:ascii="Times New Roman" w:hAnsi="Times New Roman" w:cs="Times New Roman"/>
        <w:sz w:val="20"/>
        <w:szCs w:val="20"/>
      </w:rPr>
      <w:t xml:space="preserve"> </w:t>
    </w:r>
    <w:r w:rsidR="00636714">
      <w:rPr>
        <w:rFonts w:ascii="Times New Roman" w:hAnsi="Times New Roman" w:cs="Times New Roman"/>
        <w:sz w:val="20"/>
        <w:szCs w:val="20"/>
      </w:rPr>
      <w:t>3</w:t>
    </w:r>
    <w:r w:rsidRPr="00636714">
      <w:rPr>
        <w:rFonts w:ascii="Times New Roman" w:hAnsi="Times New Roman" w:cs="Times New Roman"/>
        <w:sz w:val="20"/>
        <w:szCs w:val="20"/>
      </w:rPr>
      <w:t xml:space="preserve">, </w:t>
    </w:r>
    <w:r w:rsidR="00636714">
      <w:rPr>
        <w:rFonts w:ascii="Times New Roman" w:hAnsi="Times New Roman" w:cs="Times New Roman"/>
        <w:sz w:val="20"/>
        <w:szCs w:val="20"/>
      </w:rPr>
      <w:t>3021</w:t>
    </w:r>
    <w:r w:rsidRPr="00636714">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636714">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trackRevisions/>
  <w:defaultTabStop w:val="720"/>
  <w:clickAndTypeStyle w:val="BodyText"/>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36DB"/>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7091"/>
    <w:rsid w:val="00337428"/>
    <w:rsid w:val="00342D17"/>
    <w:rsid w:val="0034753C"/>
    <w:rsid w:val="003514C3"/>
    <w:rsid w:val="00351FD0"/>
    <w:rsid w:val="0035231E"/>
    <w:rsid w:val="00353F42"/>
    <w:rsid w:val="00360484"/>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3F7B85"/>
    <w:rsid w:val="0040075B"/>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6714"/>
    <w:rsid w:val="0063710C"/>
    <w:rsid w:val="006415BF"/>
    <w:rsid w:val="00651FE8"/>
    <w:rsid w:val="0065525B"/>
    <w:rsid w:val="00660E5C"/>
    <w:rsid w:val="00665A38"/>
    <w:rsid w:val="006730D8"/>
    <w:rsid w:val="006773E4"/>
    <w:rsid w:val="00680FB0"/>
    <w:rsid w:val="00683637"/>
    <w:rsid w:val="006A251C"/>
    <w:rsid w:val="006A3E3A"/>
    <w:rsid w:val="006A74CE"/>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153A5"/>
    <w:rsid w:val="00715521"/>
    <w:rsid w:val="0072083B"/>
    <w:rsid w:val="0072249E"/>
    <w:rsid w:val="00727F1C"/>
    <w:rsid w:val="00732647"/>
    <w:rsid w:val="00733ADF"/>
    <w:rsid w:val="00740EF3"/>
    <w:rsid w:val="00746472"/>
    <w:rsid w:val="00752975"/>
    <w:rsid w:val="007554A6"/>
    <w:rsid w:val="0075745D"/>
    <w:rsid w:val="007657FC"/>
    <w:rsid w:val="007677BF"/>
    <w:rsid w:val="0077034A"/>
    <w:rsid w:val="00771B53"/>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E4126"/>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67CD3"/>
    <w:rsid w:val="00A72CB7"/>
    <w:rsid w:val="00A74A3B"/>
    <w:rsid w:val="00A75BA9"/>
    <w:rsid w:val="00A762F4"/>
    <w:rsid w:val="00A87498"/>
    <w:rsid w:val="00A906BD"/>
    <w:rsid w:val="00A9398D"/>
    <w:rsid w:val="00A955F9"/>
    <w:rsid w:val="00AA0783"/>
    <w:rsid w:val="00AB074C"/>
    <w:rsid w:val="00AB1CF5"/>
    <w:rsid w:val="00AB5345"/>
    <w:rsid w:val="00AC5275"/>
    <w:rsid w:val="00AC5E0F"/>
    <w:rsid w:val="00AE1FF0"/>
    <w:rsid w:val="00AE2E45"/>
    <w:rsid w:val="00AE2F96"/>
    <w:rsid w:val="00AE640A"/>
    <w:rsid w:val="00AF3DA4"/>
    <w:rsid w:val="00B010E0"/>
    <w:rsid w:val="00B137BB"/>
    <w:rsid w:val="00B20671"/>
    <w:rsid w:val="00B2176F"/>
    <w:rsid w:val="00B27142"/>
    <w:rsid w:val="00B3681B"/>
    <w:rsid w:val="00B36BD2"/>
    <w:rsid w:val="00B4403F"/>
    <w:rsid w:val="00B46C26"/>
    <w:rsid w:val="00B471B2"/>
    <w:rsid w:val="00B5277F"/>
    <w:rsid w:val="00B572EC"/>
    <w:rsid w:val="00B66A9D"/>
    <w:rsid w:val="00B7540F"/>
    <w:rsid w:val="00B83632"/>
    <w:rsid w:val="00B85739"/>
    <w:rsid w:val="00B87835"/>
    <w:rsid w:val="00BA341C"/>
    <w:rsid w:val="00BA507B"/>
    <w:rsid w:val="00BA58C3"/>
    <w:rsid w:val="00BC29F9"/>
    <w:rsid w:val="00BD259A"/>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721E"/>
    <w:rsid w:val="00D00A20"/>
    <w:rsid w:val="00D01F49"/>
    <w:rsid w:val="00D21307"/>
    <w:rsid w:val="00D36E5C"/>
    <w:rsid w:val="00D373E3"/>
    <w:rsid w:val="00D44331"/>
    <w:rsid w:val="00D51C27"/>
    <w:rsid w:val="00D53590"/>
    <w:rsid w:val="00D559FF"/>
    <w:rsid w:val="00D55F65"/>
    <w:rsid w:val="00D6648E"/>
    <w:rsid w:val="00D737E8"/>
    <w:rsid w:val="00D8061B"/>
    <w:rsid w:val="00D82F2D"/>
    <w:rsid w:val="00D836BB"/>
    <w:rsid w:val="00D85AF7"/>
    <w:rsid w:val="00D9218C"/>
    <w:rsid w:val="00D94B3C"/>
    <w:rsid w:val="00DA202A"/>
    <w:rsid w:val="00DA6F1E"/>
    <w:rsid w:val="00DB2C0D"/>
    <w:rsid w:val="00DB788B"/>
    <w:rsid w:val="00DD0C5D"/>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 w:type="character" w:styleId="UnresolvedMention">
    <w:name w:val="Unresolved Mention"/>
    <w:basedOn w:val="DefaultParagraphFont"/>
    <w:uiPriority w:val="99"/>
    <w:semiHidden/>
    <w:unhideWhenUsed/>
    <w:rsid w:val="007677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3.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BFBB2-A9D0-491D-9D42-418D82D8E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STM FM Analysis-Memo Template.dotx</Template>
  <TotalTime>11</TotalTime>
  <Pages>2</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R. Floyd Walker</cp:lastModifiedBy>
  <cp:revision>4</cp:revision>
  <cp:lastPrinted>2016-02-19T15:01:00Z</cp:lastPrinted>
  <dcterms:created xsi:type="dcterms:W3CDTF">2021-12-01T21:18:00Z</dcterms:created>
  <dcterms:modified xsi:type="dcterms:W3CDTF">2021-12-02T13:46:00Z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